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64" w:rsidRPr="00652864" w:rsidRDefault="00652864" w:rsidP="00652864">
      <w:pPr>
        <w:rPr>
          <w:b/>
          <w:snapToGrid w:val="0"/>
          <w:sz w:val="36"/>
          <w:szCs w:val="36"/>
        </w:rPr>
      </w:pPr>
      <w:r w:rsidRPr="00652864">
        <w:rPr>
          <w:b/>
          <w:snapToGrid w:val="0"/>
          <w:sz w:val="36"/>
          <w:szCs w:val="36"/>
        </w:rPr>
        <w:t>Haushaltssatzung 2020</w:t>
      </w:r>
    </w:p>
    <w:p w:rsidR="00652864" w:rsidRDefault="00652864" w:rsidP="00652864">
      <w:pPr>
        <w:rPr>
          <w:snapToGrid w:val="0"/>
        </w:rPr>
      </w:pPr>
      <w:r>
        <w:rPr>
          <w:snapToGrid w:val="0"/>
        </w:rPr>
        <w:t>Das Landratsamt Emmendingen hat mit Schreiben vom 21.02.2020 die Gesetzmäßigkeit der Haushaltssatzung bestätigt. Die Haushaltssatzung mit Haushaltsplan liegt in der Zeit vom 09.03 bis 18.03.2020 zur Einsichtnahme im Bürgermeisteramt – Rechnungsamt - öffentlich aus. Die Haushaltssatzung wird nachstehen wie folgt bekannt gemacht:</w:t>
      </w:r>
    </w:p>
    <w:p w:rsidR="00652864" w:rsidRDefault="00652864" w:rsidP="00652864">
      <w:r w:rsidRPr="00F33632">
        <w:rPr>
          <w:snapToGrid w:val="0"/>
        </w:rPr>
        <w:t xml:space="preserve">Auf Grund von § 79 der Gemeindeordnung für Baden-Württemberg hat der Gemeinderat am </w:t>
      </w:r>
      <w:r w:rsidRPr="00DE6E24">
        <w:rPr>
          <w:snapToGrid w:val="0"/>
        </w:rPr>
        <w:t>22.01.2020</w:t>
      </w:r>
      <w:r w:rsidRPr="00F33632">
        <w:rPr>
          <w:snapToGrid w:val="0"/>
        </w:rPr>
        <w:t xml:space="preserve"> die folgende Haushaltssatzun</w:t>
      </w:r>
      <w:r>
        <w:rPr>
          <w:snapToGrid w:val="0"/>
        </w:rPr>
        <w:t>g für das Haushaltsjahr 2020</w:t>
      </w:r>
      <w:r w:rsidRPr="00F33632">
        <w:rPr>
          <w:snapToGrid w:val="0"/>
        </w:rPr>
        <w:t xml:space="preserve"> beschlossen:</w:t>
      </w:r>
    </w:p>
    <w:p w:rsidR="00652864" w:rsidRPr="00960865" w:rsidRDefault="00652864" w:rsidP="00652864">
      <w:pPr>
        <w:pStyle w:val="StandardtextAnlagen"/>
        <w:jc w:val="center"/>
        <w:rPr>
          <w:b/>
          <w:snapToGrid w:val="0"/>
          <w:color w:val="0070C0"/>
          <w:sz w:val="4"/>
          <w:szCs w:val="4"/>
        </w:rPr>
      </w:pPr>
    </w:p>
    <w:p w:rsidR="00652864" w:rsidRPr="006E73ED" w:rsidRDefault="00652864" w:rsidP="00652864">
      <w:pPr>
        <w:pStyle w:val="StandardtextAnlagen"/>
        <w:jc w:val="center"/>
        <w:rPr>
          <w:b/>
          <w:snapToGrid w:val="0"/>
          <w:color w:val="000000" w:themeColor="text1"/>
          <w:sz w:val="24"/>
          <w:szCs w:val="24"/>
        </w:rPr>
      </w:pPr>
      <w:r w:rsidRPr="006E73ED">
        <w:rPr>
          <w:b/>
          <w:snapToGrid w:val="0"/>
          <w:color w:val="000000" w:themeColor="text1"/>
          <w:sz w:val="24"/>
          <w:szCs w:val="24"/>
        </w:rPr>
        <w:t>§ 1 Er</w:t>
      </w:r>
      <w:bookmarkStart w:id="0" w:name="_GoBack"/>
      <w:bookmarkEnd w:id="0"/>
      <w:r w:rsidRPr="006E73ED">
        <w:rPr>
          <w:b/>
          <w:snapToGrid w:val="0"/>
          <w:color w:val="000000" w:themeColor="text1"/>
          <w:sz w:val="24"/>
          <w:szCs w:val="24"/>
        </w:rPr>
        <w:t>gebnishaushalt und Finanzhaushalt</w:t>
      </w:r>
    </w:p>
    <w:p w:rsidR="00652864" w:rsidRPr="00C411A3" w:rsidRDefault="00652864" w:rsidP="00652864">
      <w:pPr>
        <w:rPr>
          <w:snapToGrid w:val="0"/>
        </w:rPr>
      </w:pPr>
      <w:r w:rsidRPr="00C411A3">
        <w:rPr>
          <w:snapToGrid w:val="0"/>
        </w:rPr>
        <w:t>Der Haushaltsplan wird festgesetzt</w:t>
      </w:r>
    </w:p>
    <w:p w:rsidR="00652864" w:rsidRPr="00B15F85" w:rsidRDefault="00652864" w:rsidP="00652864">
      <w:pPr>
        <w:rPr>
          <w:snapToGrid w:val="0"/>
          <w:sz w:val="12"/>
          <w:szCs w:val="12"/>
        </w:rPr>
      </w:pPr>
      <w:r>
        <w:rPr>
          <w:snapToGrid w:val="0"/>
        </w:rPr>
        <w:t xml:space="preserve">   </w:t>
      </w:r>
      <w:r w:rsidRPr="00C411A3">
        <w:rPr>
          <w:snapToGrid w:val="0"/>
        </w:rPr>
        <w:t>1.</w:t>
      </w:r>
      <w:r w:rsidRPr="00C411A3">
        <w:rPr>
          <w:bCs/>
          <w:snapToGrid w:val="0"/>
        </w:rPr>
        <w:t xml:space="preserve"> im </w:t>
      </w:r>
      <w:r w:rsidRPr="00C411A3">
        <w:rPr>
          <w:b/>
          <w:bCs/>
          <w:snapToGrid w:val="0"/>
        </w:rPr>
        <w:t>Ergebnishaushalt</w:t>
      </w:r>
      <w:r w:rsidRPr="00C411A3">
        <w:rPr>
          <w:snapToGrid w:val="0"/>
        </w:rPr>
        <w:t xml:space="preserve"> mit den folgenden Beträgen</w:t>
      </w:r>
      <w:r w:rsidRPr="00C411A3">
        <w:rPr>
          <w:snapToGrid w:val="0"/>
        </w:rPr>
        <w:tab/>
      </w:r>
      <w:r w:rsidRPr="00C411A3">
        <w:rPr>
          <w:snapToGrid w:val="0"/>
        </w:rPr>
        <w:tab/>
      </w:r>
      <w:r w:rsidRPr="00C411A3">
        <w:rPr>
          <w:snapToGrid w:val="0"/>
        </w:rPr>
        <w:tab/>
        <w:t xml:space="preserve">              </w:t>
      </w:r>
      <w:r w:rsidRPr="00C411A3">
        <w:rPr>
          <w:snapToGrid w:val="0"/>
        </w:rPr>
        <w:tab/>
      </w:r>
      <w:r>
        <w:rPr>
          <w:snapToGrid w:val="0"/>
        </w:rPr>
        <w:t xml:space="preserve">            </w:t>
      </w:r>
      <w:r w:rsidRPr="00C411A3">
        <w:rPr>
          <w:snapToGrid w:val="0"/>
        </w:rPr>
        <w:t>EUR</w:t>
      </w:r>
      <w:r w:rsidRPr="00C411A3">
        <w:rPr>
          <w:snapToGrid w:val="0"/>
        </w:rPr>
        <w:tab/>
      </w:r>
      <w:r w:rsidRPr="00C411A3">
        <w:rPr>
          <w:snapToGrid w:val="0"/>
        </w:rPr>
        <w:tab/>
      </w:r>
      <w:r w:rsidRPr="00C411A3">
        <w:rPr>
          <w:snapToGrid w:val="0"/>
        </w:rPr>
        <w:tab/>
      </w:r>
      <w:r w:rsidRPr="00C411A3">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tblGrid>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1.1 Gesamtbetrag der ordentlichen Erträge von</w:t>
            </w:r>
          </w:p>
        </w:tc>
        <w:tc>
          <w:tcPr>
            <w:tcW w:w="1559" w:type="dxa"/>
            <w:vAlign w:val="center"/>
          </w:tcPr>
          <w:p w:rsidR="00652864" w:rsidRPr="00C411A3" w:rsidRDefault="00652864" w:rsidP="001A734A">
            <w:pPr>
              <w:jc w:val="right"/>
              <w:rPr>
                <w:spacing w:val="-6"/>
              </w:rPr>
            </w:pPr>
            <w:r>
              <w:rPr>
                <w:spacing w:val="-6"/>
              </w:rPr>
              <w:t xml:space="preserve">  8.222.800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1.2 Gesamtbetrag der ordentlichen Aufwendungen von</w:t>
            </w:r>
          </w:p>
        </w:tc>
        <w:tc>
          <w:tcPr>
            <w:tcW w:w="1559" w:type="dxa"/>
            <w:vAlign w:val="center"/>
          </w:tcPr>
          <w:p w:rsidR="00652864" w:rsidRPr="00C411A3" w:rsidRDefault="00652864" w:rsidP="001A734A">
            <w:pPr>
              <w:jc w:val="right"/>
              <w:rPr>
                <w:spacing w:val="-6"/>
              </w:rPr>
            </w:pPr>
            <w:r>
              <w:rPr>
                <w:spacing w:val="-6"/>
              </w:rPr>
              <w:t>- 8.216.800</w:t>
            </w:r>
          </w:p>
        </w:tc>
      </w:tr>
      <w:tr w:rsidR="00652864" w:rsidRPr="00C411A3" w:rsidTr="001A734A">
        <w:trPr>
          <w:trHeight w:val="454"/>
        </w:trPr>
        <w:tc>
          <w:tcPr>
            <w:tcW w:w="7513" w:type="dxa"/>
            <w:shd w:val="clear" w:color="auto" w:fill="F2F2F2" w:themeFill="background1" w:themeFillShade="F2"/>
            <w:vAlign w:val="center"/>
          </w:tcPr>
          <w:p w:rsidR="00652864" w:rsidRPr="00C411A3" w:rsidRDefault="00652864" w:rsidP="001A734A">
            <w:pPr>
              <w:rPr>
                <w:snapToGrid w:val="0"/>
              </w:rPr>
            </w:pPr>
            <w:r w:rsidRPr="00C411A3">
              <w:rPr>
                <w:b/>
                <w:snapToGrid w:val="0"/>
              </w:rPr>
              <w:t>1.3</w:t>
            </w:r>
            <w:r w:rsidRPr="00C411A3">
              <w:rPr>
                <w:snapToGrid w:val="0"/>
              </w:rPr>
              <w:t xml:space="preserve"> </w:t>
            </w:r>
            <w:r w:rsidRPr="00C411A3">
              <w:rPr>
                <w:b/>
                <w:snapToGrid w:val="0"/>
              </w:rPr>
              <w:t>Veranschlagtes ordentliches Ergebnis</w:t>
            </w:r>
            <w:r w:rsidRPr="00C411A3">
              <w:rPr>
                <w:snapToGrid w:val="0"/>
              </w:rPr>
              <w:t xml:space="preserve"> </w:t>
            </w:r>
            <w:r w:rsidRPr="00960865">
              <w:t>(Saldo aus 1.1 und 1.2) von</w:t>
            </w:r>
          </w:p>
        </w:tc>
        <w:tc>
          <w:tcPr>
            <w:tcW w:w="1559" w:type="dxa"/>
            <w:shd w:val="clear" w:color="auto" w:fill="F2F2F2" w:themeFill="background1" w:themeFillShade="F2"/>
            <w:vAlign w:val="center"/>
          </w:tcPr>
          <w:p w:rsidR="00652864" w:rsidRPr="00C411A3" w:rsidRDefault="00652864" w:rsidP="001A734A">
            <w:pPr>
              <w:jc w:val="right"/>
              <w:rPr>
                <w:spacing w:val="-6"/>
              </w:rPr>
            </w:pPr>
            <w:r>
              <w:rPr>
                <w:spacing w:val="-6"/>
              </w:rPr>
              <w:t>6.000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1.4 Gesamtbetrag der außerordentlichen Erträge von</w:t>
            </w:r>
          </w:p>
        </w:tc>
        <w:tc>
          <w:tcPr>
            <w:tcW w:w="1559" w:type="dxa"/>
            <w:vAlign w:val="center"/>
          </w:tcPr>
          <w:p w:rsidR="00652864" w:rsidRPr="00C411A3" w:rsidRDefault="00652864" w:rsidP="001A734A">
            <w:pPr>
              <w:jc w:val="right"/>
            </w:pPr>
            <w:r>
              <w:t>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1.5 Gesamtbetrag der außerordentlichen Aufwendungen von</w:t>
            </w:r>
          </w:p>
        </w:tc>
        <w:tc>
          <w:tcPr>
            <w:tcW w:w="1559" w:type="dxa"/>
            <w:vAlign w:val="center"/>
          </w:tcPr>
          <w:p w:rsidR="00652864" w:rsidRPr="00C411A3" w:rsidRDefault="00652864" w:rsidP="001A734A">
            <w:pPr>
              <w:jc w:val="right"/>
            </w:pPr>
            <w:r>
              <w:t>0</w:t>
            </w:r>
          </w:p>
        </w:tc>
      </w:tr>
      <w:tr w:rsidR="00652864" w:rsidRPr="00C411A3" w:rsidTr="001A734A">
        <w:trPr>
          <w:trHeight w:val="454"/>
        </w:trPr>
        <w:tc>
          <w:tcPr>
            <w:tcW w:w="7513" w:type="dxa"/>
            <w:shd w:val="clear" w:color="auto" w:fill="F2F2F2" w:themeFill="background1" w:themeFillShade="F2"/>
            <w:vAlign w:val="center"/>
          </w:tcPr>
          <w:p w:rsidR="00652864" w:rsidRPr="00C411A3" w:rsidRDefault="00652864" w:rsidP="001A734A">
            <w:pPr>
              <w:rPr>
                <w:snapToGrid w:val="0"/>
              </w:rPr>
            </w:pPr>
            <w:r w:rsidRPr="00C411A3">
              <w:rPr>
                <w:b/>
                <w:snapToGrid w:val="0"/>
              </w:rPr>
              <w:t>1.6</w:t>
            </w:r>
            <w:r w:rsidRPr="00C411A3">
              <w:rPr>
                <w:snapToGrid w:val="0"/>
              </w:rPr>
              <w:t xml:space="preserve"> </w:t>
            </w:r>
            <w:r w:rsidRPr="00C411A3">
              <w:rPr>
                <w:b/>
                <w:bCs/>
                <w:snapToGrid w:val="0"/>
              </w:rPr>
              <w:t>Veranschlagtes Sonderergebnis</w:t>
            </w:r>
            <w:r w:rsidRPr="00C411A3">
              <w:rPr>
                <w:snapToGrid w:val="0"/>
              </w:rPr>
              <w:t xml:space="preserve"> (Saldo aus 1.4 und 1.5) von</w:t>
            </w:r>
          </w:p>
        </w:tc>
        <w:tc>
          <w:tcPr>
            <w:tcW w:w="1559" w:type="dxa"/>
            <w:shd w:val="clear" w:color="auto" w:fill="F2F2F2" w:themeFill="background1" w:themeFillShade="F2"/>
            <w:vAlign w:val="center"/>
          </w:tcPr>
          <w:p w:rsidR="00652864" w:rsidRPr="00C411A3" w:rsidRDefault="00652864" w:rsidP="001A734A">
            <w:pPr>
              <w:jc w:val="right"/>
            </w:pPr>
            <w:r>
              <w:t>0</w:t>
            </w:r>
          </w:p>
        </w:tc>
      </w:tr>
      <w:tr w:rsidR="00652864" w:rsidRPr="00C411A3" w:rsidTr="001A734A">
        <w:trPr>
          <w:trHeight w:val="454"/>
        </w:trPr>
        <w:tc>
          <w:tcPr>
            <w:tcW w:w="7513" w:type="dxa"/>
            <w:shd w:val="clear" w:color="auto" w:fill="D9D9D9" w:themeFill="background1" w:themeFillShade="D9"/>
            <w:vAlign w:val="center"/>
          </w:tcPr>
          <w:p w:rsidR="00652864" w:rsidRPr="00C411A3" w:rsidRDefault="00652864" w:rsidP="001A734A">
            <w:pPr>
              <w:rPr>
                <w:snapToGrid w:val="0"/>
              </w:rPr>
            </w:pPr>
            <w:r w:rsidRPr="00C411A3">
              <w:rPr>
                <w:b/>
                <w:snapToGrid w:val="0"/>
              </w:rPr>
              <w:t xml:space="preserve">1.7 </w:t>
            </w:r>
            <w:r w:rsidRPr="00C411A3">
              <w:rPr>
                <w:b/>
                <w:bCs/>
                <w:snapToGrid w:val="0"/>
              </w:rPr>
              <w:t>Veranschlagtes Gesamtergebnis</w:t>
            </w:r>
            <w:r w:rsidRPr="00C411A3">
              <w:rPr>
                <w:snapToGrid w:val="0"/>
              </w:rPr>
              <w:t xml:space="preserve"> (Summe aus 1.3 und 1.6) von</w:t>
            </w:r>
          </w:p>
        </w:tc>
        <w:tc>
          <w:tcPr>
            <w:tcW w:w="1559" w:type="dxa"/>
            <w:shd w:val="clear" w:color="auto" w:fill="D9D9D9" w:themeFill="background1" w:themeFillShade="D9"/>
            <w:vAlign w:val="center"/>
          </w:tcPr>
          <w:p w:rsidR="00652864" w:rsidRPr="00C411A3" w:rsidRDefault="00652864" w:rsidP="001A734A">
            <w:pPr>
              <w:jc w:val="right"/>
            </w:pPr>
            <w:r>
              <w:t>6.000</w:t>
            </w:r>
          </w:p>
        </w:tc>
      </w:tr>
    </w:tbl>
    <w:p w:rsidR="00652864" w:rsidRPr="00B15F85" w:rsidRDefault="00652864" w:rsidP="00652864">
      <w:pPr>
        <w:rPr>
          <w:snapToGrid w:val="0"/>
          <w:sz w:val="12"/>
          <w:szCs w:val="12"/>
        </w:rPr>
      </w:pPr>
    </w:p>
    <w:p w:rsidR="00652864" w:rsidRPr="00C411A3" w:rsidRDefault="00652864" w:rsidP="00652864">
      <w:pPr>
        <w:rPr>
          <w:snapToGrid w:val="0"/>
        </w:rPr>
      </w:pPr>
      <w:r w:rsidRPr="00C411A3">
        <w:rPr>
          <w:snapToGrid w:val="0"/>
        </w:rPr>
        <w:t>2.</w:t>
      </w:r>
      <w:r w:rsidRPr="00C411A3">
        <w:rPr>
          <w:bCs/>
          <w:snapToGrid w:val="0"/>
        </w:rPr>
        <w:t xml:space="preserve"> im </w:t>
      </w:r>
      <w:r w:rsidRPr="00C411A3">
        <w:rPr>
          <w:b/>
          <w:bCs/>
          <w:snapToGrid w:val="0"/>
        </w:rPr>
        <w:t>Finanzhaushalt</w:t>
      </w:r>
      <w:r w:rsidRPr="00C411A3">
        <w:rPr>
          <w:snapToGrid w:val="0"/>
        </w:rPr>
        <w:t xml:space="preserve"> mit den folgenden Beträgen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tblGrid>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2.1 Gesamtbetrag der Einzahlungen aus laufender Verwaltungstätigkeit von</w:t>
            </w:r>
          </w:p>
        </w:tc>
        <w:tc>
          <w:tcPr>
            <w:tcW w:w="1559" w:type="dxa"/>
            <w:vAlign w:val="center"/>
          </w:tcPr>
          <w:p w:rsidR="00652864" w:rsidRPr="00C411A3" w:rsidRDefault="00652864" w:rsidP="001A734A">
            <w:pPr>
              <w:jc w:val="right"/>
              <w:rPr>
                <w:snapToGrid w:val="0"/>
              </w:rPr>
            </w:pPr>
            <w:r>
              <w:rPr>
                <w:snapToGrid w:val="0"/>
              </w:rPr>
              <w:t>7.912.000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2.2 Gesamtbetrag der Auszahlungen aus laufender Verwaltungstätigkeit von</w:t>
            </w:r>
          </w:p>
        </w:tc>
        <w:tc>
          <w:tcPr>
            <w:tcW w:w="1559" w:type="dxa"/>
            <w:vAlign w:val="center"/>
          </w:tcPr>
          <w:p w:rsidR="00652864" w:rsidRPr="00C411A3" w:rsidRDefault="00652864" w:rsidP="001A734A">
            <w:pPr>
              <w:jc w:val="right"/>
              <w:rPr>
                <w:snapToGrid w:val="0"/>
              </w:rPr>
            </w:pPr>
            <w:r>
              <w:rPr>
                <w:snapToGrid w:val="0"/>
              </w:rPr>
              <w:t>- 7.449.200</w:t>
            </w:r>
          </w:p>
        </w:tc>
      </w:tr>
      <w:tr w:rsidR="00652864" w:rsidRPr="00C411A3" w:rsidTr="001A734A">
        <w:trPr>
          <w:trHeight w:val="454"/>
        </w:trPr>
        <w:tc>
          <w:tcPr>
            <w:tcW w:w="7513" w:type="dxa"/>
            <w:shd w:val="clear" w:color="auto" w:fill="F2F2F2" w:themeFill="background1" w:themeFillShade="F2"/>
            <w:vAlign w:val="center"/>
          </w:tcPr>
          <w:p w:rsidR="00652864" w:rsidRPr="00C411A3" w:rsidRDefault="00652864" w:rsidP="001A734A">
            <w:pPr>
              <w:jc w:val="left"/>
              <w:rPr>
                <w:snapToGrid w:val="0"/>
              </w:rPr>
            </w:pPr>
            <w:r w:rsidRPr="00C411A3">
              <w:rPr>
                <w:b/>
                <w:snapToGrid w:val="0"/>
              </w:rPr>
              <w:t>2.3</w:t>
            </w:r>
            <w:r>
              <w:rPr>
                <w:snapToGrid w:val="0"/>
              </w:rPr>
              <w:t xml:space="preserve"> </w:t>
            </w:r>
            <w:r w:rsidRPr="00C411A3">
              <w:rPr>
                <w:b/>
                <w:bCs/>
                <w:snapToGrid w:val="0"/>
              </w:rPr>
              <w:t>Zahlungsmittelüberschuss /-bedarf des Ergebnishaushalts</w:t>
            </w:r>
            <w:r w:rsidRPr="00C411A3">
              <w:rPr>
                <w:b/>
                <w:snapToGrid w:val="0"/>
              </w:rPr>
              <w:br/>
              <w:t xml:space="preserve">     </w:t>
            </w:r>
            <w:r w:rsidRPr="00C411A3">
              <w:rPr>
                <w:snapToGrid w:val="0"/>
              </w:rPr>
              <w:t>(Saldo aus 2.1 und 2.2) von</w:t>
            </w:r>
          </w:p>
        </w:tc>
        <w:tc>
          <w:tcPr>
            <w:tcW w:w="1559" w:type="dxa"/>
            <w:shd w:val="clear" w:color="auto" w:fill="F2F2F2" w:themeFill="background1" w:themeFillShade="F2"/>
            <w:vAlign w:val="center"/>
          </w:tcPr>
          <w:p w:rsidR="00652864" w:rsidRPr="00C411A3" w:rsidRDefault="00652864" w:rsidP="001A734A">
            <w:pPr>
              <w:jc w:val="right"/>
            </w:pPr>
            <w:r>
              <w:t>462.800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2.4 Gesamtbetrag der Einzahlungen aus Investitionstätigkeit von</w:t>
            </w:r>
          </w:p>
        </w:tc>
        <w:tc>
          <w:tcPr>
            <w:tcW w:w="1559" w:type="dxa"/>
            <w:vAlign w:val="center"/>
          </w:tcPr>
          <w:p w:rsidR="00652864" w:rsidRPr="00C411A3" w:rsidRDefault="00652864" w:rsidP="001A734A">
            <w:pPr>
              <w:jc w:val="right"/>
              <w:rPr>
                <w:snapToGrid w:val="0"/>
              </w:rPr>
            </w:pPr>
            <w:r>
              <w:rPr>
                <w:snapToGrid w:val="0"/>
              </w:rPr>
              <w:t>2.484.500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2.5 Gesamtbetrag der Auszahlungen aus Investitionstätigkeit von</w:t>
            </w:r>
          </w:p>
        </w:tc>
        <w:tc>
          <w:tcPr>
            <w:tcW w:w="1559" w:type="dxa"/>
            <w:vAlign w:val="center"/>
          </w:tcPr>
          <w:p w:rsidR="00652864" w:rsidRPr="00C411A3" w:rsidRDefault="00652864" w:rsidP="001A734A">
            <w:pPr>
              <w:jc w:val="right"/>
              <w:rPr>
                <w:snapToGrid w:val="0"/>
              </w:rPr>
            </w:pPr>
            <w:r>
              <w:rPr>
                <w:snapToGrid w:val="0"/>
              </w:rPr>
              <w:t>3.299.000</w:t>
            </w:r>
          </w:p>
        </w:tc>
      </w:tr>
      <w:tr w:rsidR="00652864" w:rsidRPr="00C411A3" w:rsidTr="001A734A">
        <w:trPr>
          <w:trHeight w:val="454"/>
        </w:trPr>
        <w:tc>
          <w:tcPr>
            <w:tcW w:w="7513" w:type="dxa"/>
            <w:shd w:val="clear" w:color="auto" w:fill="F2F2F2" w:themeFill="background1" w:themeFillShade="F2"/>
            <w:vAlign w:val="center"/>
          </w:tcPr>
          <w:p w:rsidR="00652864" w:rsidRPr="00C411A3" w:rsidRDefault="00652864" w:rsidP="001A734A">
            <w:pPr>
              <w:jc w:val="left"/>
              <w:rPr>
                <w:snapToGrid w:val="0"/>
              </w:rPr>
            </w:pPr>
            <w:r w:rsidRPr="00C411A3">
              <w:rPr>
                <w:b/>
                <w:snapToGrid w:val="0"/>
              </w:rPr>
              <w:t xml:space="preserve">2.6 </w:t>
            </w:r>
            <w:r w:rsidRPr="00C411A3">
              <w:rPr>
                <w:b/>
                <w:bCs/>
                <w:snapToGrid w:val="0"/>
              </w:rPr>
              <w:t>Veranschlagter Finanzierungsmittelüberschuss /-bedarf aus</w:t>
            </w:r>
            <w:r w:rsidRPr="00C411A3">
              <w:rPr>
                <w:b/>
                <w:bCs/>
                <w:snapToGrid w:val="0"/>
              </w:rPr>
              <w:br/>
              <w:t xml:space="preserve">      Investitionstätigkeit</w:t>
            </w:r>
            <w:r w:rsidRPr="00C411A3">
              <w:rPr>
                <w:snapToGrid w:val="0"/>
              </w:rPr>
              <w:t xml:space="preserve"> (Saldo aus 2.4 und 2.5) von</w:t>
            </w:r>
          </w:p>
        </w:tc>
        <w:tc>
          <w:tcPr>
            <w:tcW w:w="1559" w:type="dxa"/>
            <w:shd w:val="clear" w:color="auto" w:fill="F2F2F2" w:themeFill="background1" w:themeFillShade="F2"/>
            <w:vAlign w:val="center"/>
          </w:tcPr>
          <w:p w:rsidR="00652864" w:rsidRPr="00C411A3" w:rsidRDefault="00652864" w:rsidP="001A734A">
            <w:pPr>
              <w:jc w:val="right"/>
            </w:pPr>
            <w:r>
              <w:t>- 814.500</w:t>
            </w:r>
          </w:p>
        </w:tc>
      </w:tr>
      <w:tr w:rsidR="00652864" w:rsidRPr="00C411A3" w:rsidTr="001A734A">
        <w:trPr>
          <w:trHeight w:val="454"/>
        </w:trPr>
        <w:tc>
          <w:tcPr>
            <w:tcW w:w="7513" w:type="dxa"/>
            <w:vAlign w:val="center"/>
          </w:tcPr>
          <w:p w:rsidR="00652864" w:rsidRPr="00C411A3" w:rsidRDefault="00652864" w:rsidP="001A734A">
            <w:pPr>
              <w:jc w:val="left"/>
              <w:rPr>
                <w:snapToGrid w:val="0"/>
              </w:rPr>
            </w:pPr>
            <w:r w:rsidRPr="00C411A3">
              <w:rPr>
                <w:b/>
                <w:snapToGrid w:val="0"/>
              </w:rPr>
              <w:t>2.7 V</w:t>
            </w:r>
            <w:r w:rsidRPr="00C411A3">
              <w:rPr>
                <w:b/>
                <w:bCs/>
                <w:snapToGrid w:val="0"/>
              </w:rPr>
              <w:t>eranschlagter Finanzierungsmittelüberschuss /-bedarf</w:t>
            </w:r>
            <w:r w:rsidRPr="00C411A3">
              <w:rPr>
                <w:bCs/>
                <w:snapToGrid w:val="0"/>
              </w:rPr>
              <w:br/>
              <w:t xml:space="preserve">     </w:t>
            </w:r>
            <w:r w:rsidRPr="00C411A3">
              <w:rPr>
                <w:snapToGrid w:val="0"/>
              </w:rPr>
              <w:t>(</w:t>
            </w:r>
            <w:r w:rsidRPr="00C411A3">
              <w:rPr>
                <w:bCs/>
                <w:snapToGrid w:val="0"/>
              </w:rPr>
              <w:t>Saldo aus 2.3 und 2.6)</w:t>
            </w:r>
            <w:r w:rsidRPr="00C411A3">
              <w:rPr>
                <w:snapToGrid w:val="0"/>
              </w:rPr>
              <w:t xml:space="preserve"> von</w:t>
            </w:r>
          </w:p>
        </w:tc>
        <w:tc>
          <w:tcPr>
            <w:tcW w:w="1559" w:type="dxa"/>
            <w:vAlign w:val="center"/>
          </w:tcPr>
          <w:p w:rsidR="00652864" w:rsidRPr="00C411A3" w:rsidRDefault="00652864" w:rsidP="001A734A">
            <w:pPr>
              <w:jc w:val="right"/>
            </w:pPr>
            <w:r>
              <w:t>-351.700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2.8 Gesamtbetrag der Einzahlungen aus Finanzierungstätigkeit von</w:t>
            </w:r>
          </w:p>
        </w:tc>
        <w:tc>
          <w:tcPr>
            <w:tcW w:w="1559" w:type="dxa"/>
            <w:vAlign w:val="center"/>
          </w:tcPr>
          <w:p w:rsidR="00652864" w:rsidRPr="00C411A3" w:rsidRDefault="00652864" w:rsidP="001A734A">
            <w:pPr>
              <w:jc w:val="right"/>
            </w:pPr>
            <w:r>
              <w:t>300.000</w:t>
            </w:r>
          </w:p>
        </w:tc>
      </w:tr>
      <w:tr w:rsidR="00652864" w:rsidRPr="00C411A3" w:rsidTr="001A734A">
        <w:trPr>
          <w:trHeight w:val="454"/>
        </w:trPr>
        <w:tc>
          <w:tcPr>
            <w:tcW w:w="7513" w:type="dxa"/>
            <w:vAlign w:val="center"/>
          </w:tcPr>
          <w:p w:rsidR="00652864" w:rsidRPr="00C411A3" w:rsidRDefault="00652864" w:rsidP="001A734A">
            <w:pPr>
              <w:rPr>
                <w:snapToGrid w:val="0"/>
              </w:rPr>
            </w:pPr>
            <w:r w:rsidRPr="00C411A3">
              <w:rPr>
                <w:snapToGrid w:val="0"/>
              </w:rPr>
              <w:t>2.9 Gesamtbetrag der Auszahlungen aus Finanzierungstätigkeit von</w:t>
            </w:r>
          </w:p>
        </w:tc>
        <w:tc>
          <w:tcPr>
            <w:tcW w:w="1559" w:type="dxa"/>
            <w:vAlign w:val="center"/>
          </w:tcPr>
          <w:p w:rsidR="00652864" w:rsidRPr="00C411A3" w:rsidRDefault="00652864" w:rsidP="001A734A">
            <w:pPr>
              <w:jc w:val="right"/>
            </w:pPr>
            <w:r>
              <w:t>-195.000</w:t>
            </w:r>
          </w:p>
        </w:tc>
      </w:tr>
      <w:tr w:rsidR="00652864" w:rsidRPr="00C411A3" w:rsidTr="001A734A">
        <w:trPr>
          <w:trHeight w:val="454"/>
        </w:trPr>
        <w:tc>
          <w:tcPr>
            <w:tcW w:w="7513" w:type="dxa"/>
            <w:shd w:val="clear" w:color="auto" w:fill="F2F2F2" w:themeFill="background1" w:themeFillShade="F2"/>
            <w:vAlign w:val="center"/>
          </w:tcPr>
          <w:p w:rsidR="00652864" w:rsidRPr="00C411A3" w:rsidRDefault="00652864" w:rsidP="001A734A">
            <w:pPr>
              <w:jc w:val="left"/>
              <w:rPr>
                <w:snapToGrid w:val="0"/>
              </w:rPr>
            </w:pPr>
            <w:r w:rsidRPr="00C411A3">
              <w:rPr>
                <w:b/>
                <w:snapToGrid w:val="0"/>
              </w:rPr>
              <w:t xml:space="preserve">2.10 </w:t>
            </w:r>
            <w:r w:rsidRPr="00C411A3">
              <w:rPr>
                <w:b/>
                <w:bCs/>
                <w:snapToGrid w:val="0"/>
              </w:rPr>
              <w:t>Veranschlagter Finanzierungsmittelüberschuss /-bedarf aus</w:t>
            </w:r>
            <w:r w:rsidRPr="00C411A3">
              <w:rPr>
                <w:b/>
                <w:bCs/>
                <w:snapToGrid w:val="0"/>
              </w:rPr>
              <w:br/>
              <w:t xml:space="preserve">        Finanzierungstätigkeit</w:t>
            </w:r>
            <w:r w:rsidRPr="00C411A3">
              <w:rPr>
                <w:snapToGrid w:val="0"/>
              </w:rPr>
              <w:t xml:space="preserve"> (</w:t>
            </w:r>
            <w:r w:rsidRPr="00C411A3">
              <w:rPr>
                <w:bCs/>
                <w:snapToGrid w:val="0"/>
              </w:rPr>
              <w:t>Saldo aus 2.8 und 2.9)</w:t>
            </w:r>
            <w:r w:rsidRPr="00C411A3">
              <w:rPr>
                <w:snapToGrid w:val="0"/>
              </w:rPr>
              <w:t xml:space="preserve"> von</w:t>
            </w:r>
          </w:p>
        </w:tc>
        <w:tc>
          <w:tcPr>
            <w:tcW w:w="1559" w:type="dxa"/>
            <w:shd w:val="clear" w:color="auto" w:fill="F2F2F2" w:themeFill="background1" w:themeFillShade="F2"/>
            <w:vAlign w:val="center"/>
          </w:tcPr>
          <w:p w:rsidR="00652864" w:rsidRPr="00C411A3" w:rsidRDefault="00652864" w:rsidP="001A734A">
            <w:pPr>
              <w:jc w:val="right"/>
            </w:pPr>
            <w:r>
              <w:t>105.000</w:t>
            </w:r>
          </w:p>
        </w:tc>
      </w:tr>
      <w:tr w:rsidR="00652864" w:rsidRPr="00C411A3" w:rsidTr="001A734A">
        <w:trPr>
          <w:trHeight w:val="454"/>
        </w:trPr>
        <w:tc>
          <w:tcPr>
            <w:tcW w:w="7513" w:type="dxa"/>
            <w:shd w:val="clear" w:color="auto" w:fill="D9D9D9" w:themeFill="background1" w:themeFillShade="D9"/>
            <w:vAlign w:val="center"/>
          </w:tcPr>
          <w:p w:rsidR="00652864" w:rsidRPr="00B15F85" w:rsidRDefault="00652864" w:rsidP="001A734A">
            <w:pPr>
              <w:jc w:val="left"/>
              <w:rPr>
                <w:b/>
                <w:snapToGrid w:val="0"/>
              </w:rPr>
            </w:pPr>
            <w:r w:rsidRPr="00B15F85">
              <w:rPr>
                <w:b/>
                <w:snapToGrid w:val="0"/>
              </w:rPr>
              <w:t>2.11 Veranschlagte Änderung des Finanzierungsmittelbestands,</w:t>
            </w:r>
            <w:r w:rsidRPr="00B15F85">
              <w:rPr>
                <w:b/>
                <w:snapToGrid w:val="0"/>
              </w:rPr>
              <w:br/>
              <w:t xml:space="preserve">        Saldo des Finanzhaushalts </w:t>
            </w:r>
            <w:r w:rsidRPr="00B15F85">
              <w:rPr>
                <w:snapToGrid w:val="0"/>
              </w:rPr>
              <w:t>(Saldo aus 2.7 und 2.10) von</w:t>
            </w:r>
          </w:p>
        </w:tc>
        <w:tc>
          <w:tcPr>
            <w:tcW w:w="1559" w:type="dxa"/>
            <w:shd w:val="clear" w:color="auto" w:fill="D9D9D9" w:themeFill="background1" w:themeFillShade="D9"/>
            <w:vAlign w:val="center"/>
          </w:tcPr>
          <w:p w:rsidR="00652864" w:rsidRPr="00B15F85" w:rsidRDefault="00652864" w:rsidP="001A734A">
            <w:pPr>
              <w:jc w:val="right"/>
              <w:rPr>
                <w:b/>
              </w:rPr>
            </w:pPr>
            <w:r>
              <w:rPr>
                <w:b/>
              </w:rPr>
              <w:t>-246.700</w:t>
            </w:r>
          </w:p>
        </w:tc>
      </w:tr>
    </w:tbl>
    <w:p w:rsidR="00652864" w:rsidRPr="0078009F" w:rsidRDefault="00652864" w:rsidP="00652864">
      <w:pPr>
        <w:rPr>
          <w:snapToGrid w:val="0"/>
        </w:rPr>
      </w:pPr>
    </w:p>
    <w:p w:rsidR="00652864" w:rsidRPr="006E73ED" w:rsidRDefault="00652864" w:rsidP="00652864">
      <w:pPr>
        <w:pStyle w:val="StandardtextAnlagen"/>
        <w:jc w:val="center"/>
        <w:rPr>
          <w:b/>
          <w:snapToGrid w:val="0"/>
          <w:color w:val="000000" w:themeColor="text1"/>
          <w:sz w:val="24"/>
          <w:szCs w:val="24"/>
        </w:rPr>
      </w:pPr>
      <w:r w:rsidRPr="006E73ED">
        <w:rPr>
          <w:b/>
          <w:snapToGrid w:val="0"/>
          <w:color w:val="000000" w:themeColor="text1"/>
          <w:sz w:val="24"/>
          <w:szCs w:val="24"/>
        </w:rPr>
        <w:lastRenderedPageBreak/>
        <w:t>§ 2 Kreditermächtigung</w:t>
      </w:r>
    </w:p>
    <w:p w:rsidR="00652864" w:rsidRDefault="00652864" w:rsidP="00652864">
      <w:r w:rsidRPr="00925910">
        <w:rPr>
          <w:snapToGrid w:val="0"/>
          <w:spacing w:val="6"/>
        </w:rPr>
        <w:t xml:space="preserve">Der </w:t>
      </w:r>
      <w:r w:rsidRPr="00925910">
        <w:t>Gesamtbetrag der vorgesehenen Kreditaufnahmen für Investitionen und Investitionsförderungsmaßnahmen (Krediterm</w:t>
      </w:r>
      <w:r>
        <w:t>ächtigung) wird festgesetzt auf 300.000 EUR</w:t>
      </w:r>
    </w:p>
    <w:p w:rsidR="00652864" w:rsidRDefault="00652864" w:rsidP="00652864"/>
    <w:p w:rsidR="00652864" w:rsidRPr="006E73ED" w:rsidRDefault="00652864" w:rsidP="00652864">
      <w:pPr>
        <w:pStyle w:val="StandardtextAnlagen"/>
        <w:jc w:val="center"/>
        <w:rPr>
          <w:b/>
          <w:snapToGrid w:val="0"/>
          <w:color w:val="000000" w:themeColor="text1"/>
          <w:sz w:val="24"/>
          <w:szCs w:val="24"/>
        </w:rPr>
      </w:pPr>
      <w:r w:rsidRPr="006E73ED">
        <w:rPr>
          <w:b/>
          <w:snapToGrid w:val="0"/>
          <w:color w:val="000000" w:themeColor="text1"/>
          <w:sz w:val="24"/>
          <w:szCs w:val="24"/>
        </w:rPr>
        <w:t>§ 3 Verpflichtungsermächtigungen</w:t>
      </w:r>
    </w:p>
    <w:p w:rsidR="00652864" w:rsidRDefault="00652864" w:rsidP="00652864">
      <w:r w:rsidRPr="00925910">
        <w:rPr>
          <w:snapToGrid w:val="0"/>
          <w:spacing w:val="6"/>
        </w:rPr>
        <w:t xml:space="preserve">Der </w:t>
      </w:r>
      <w:r w:rsidRPr="00925910">
        <w:t xml:space="preserve">Gesamtbetrag der </w:t>
      </w:r>
      <w:r>
        <w:t xml:space="preserve">vorgesehenen </w:t>
      </w:r>
      <w:r w:rsidRPr="00925910">
        <w:t>Ermächtigungen zum Eingehen von Verpflichtungen, die künftige Haushaltsjahre mit Auszahlungen für Investitionen und Investitionsförderungsmaßnahmen belasten</w:t>
      </w:r>
      <w:r>
        <w:t xml:space="preserve"> </w:t>
      </w:r>
      <w:r w:rsidRPr="00925910">
        <w:t>(Verpflichtungsermächtigungen)</w:t>
      </w:r>
      <w:r>
        <w:t>,</w:t>
      </w:r>
      <w:r w:rsidRPr="00925910">
        <w:t xml:space="preserve"> wird festgesetzt auf</w:t>
      </w:r>
      <w:r>
        <w:t xml:space="preserve"> 0,00 EUR.</w:t>
      </w:r>
    </w:p>
    <w:p w:rsidR="00652864" w:rsidRDefault="00652864" w:rsidP="00652864"/>
    <w:p w:rsidR="00652864" w:rsidRPr="006E73ED" w:rsidRDefault="00652864" w:rsidP="00652864">
      <w:pPr>
        <w:pStyle w:val="StandardtextAnlagen"/>
        <w:jc w:val="center"/>
        <w:rPr>
          <w:color w:val="000000" w:themeColor="text1"/>
        </w:rPr>
      </w:pPr>
      <w:r w:rsidRPr="006E73ED">
        <w:rPr>
          <w:b/>
          <w:snapToGrid w:val="0"/>
          <w:color w:val="000000" w:themeColor="text1"/>
          <w:sz w:val="24"/>
          <w:szCs w:val="24"/>
        </w:rPr>
        <w:t>§ 4 Kassenkredite</w:t>
      </w:r>
    </w:p>
    <w:p w:rsidR="00652864" w:rsidRDefault="00652864" w:rsidP="00652864">
      <w:r>
        <w:rPr>
          <w:snapToGrid w:val="0"/>
          <w:spacing w:val="6"/>
        </w:rPr>
        <w:t xml:space="preserve">Der </w:t>
      </w:r>
      <w:r>
        <w:t xml:space="preserve">Höchstbetrag der </w:t>
      </w:r>
      <w:r w:rsidRPr="00E42C6D">
        <w:t>Kassenkredite</w:t>
      </w:r>
      <w:r>
        <w:t xml:space="preserve"> wird festgesetzt auf 750.000 EUR.</w:t>
      </w:r>
    </w:p>
    <w:p w:rsidR="00652864" w:rsidRDefault="00652864" w:rsidP="00652864"/>
    <w:p w:rsidR="00652864" w:rsidRPr="006E73ED" w:rsidRDefault="00652864" w:rsidP="00652864">
      <w:pPr>
        <w:pStyle w:val="StandardtextAnlagen"/>
        <w:jc w:val="center"/>
        <w:rPr>
          <w:b/>
          <w:snapToGrid w:val="0"/>
          <w:color w:val="000000" w:themeColor="text1"/>
          <w:sz w:val="24"/>
          <w:szCs w:val="24"/>
        </w:rPr>
      </w:pPr>
      <w:r w:rsidRPr="006E73ED">
        <w:rPr>
          <w:b/>
          <w:snapToGrid w:val="0"/>
          <w:color w:val="000000" w:themeColor="text1"/>
          <w:sz w:val="24"/>
          <w:szCs w:val="24"/>
        </w:rPr>
        <w:t>§ 5 Steuersätze</w:t>
      </w:r>
    </w:p>
    <w:p w:rsidR="00652864" w:rsidRDefault="00652864" w:rsidP="00652864">
      <w:pPr>
        <w:rPr>
          <w:snapToGrid w:val="0"/>
        </w:rPr>
      </w:pPr>
      <w:r>
        <w:rPr>
          <w:snapToGrid w:val="0"/>
        </w:rPr>
        <w:t xml:space="preserve">Die </w:t>
      </w:r>
      <w:r w:rsidRPr="00E42C6D">
        <w:rPr>
          <w:snapToGrid w:val="0"/>
        </w:rPr>
        <w:t>Steuersätze</w:t>
      </w:r>
      <w:r>
        <w:rPr>
          <w:snapToGrid w:val="0"/>
        </w:rPr>
        <w:t xml:space="preserve"> (Hebesätze) werden festgesetzt</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7"/>
        <w:gridCol w:w="1560"/>
      </w:tblGrid>
      <w:tr w:rsidR="00652864" w:rsidRPr="00C411A3" w:rsidTr="001A734A">
        <w:trPr>
          <w:trHeight w:val="454"/>
        </w:trPr>
        <w:tc>
          <w:tcPr>
            <w:tcW w:w="7517" w:type="dxa"/>
            <w:vAlign w:val="center"/>
          </w:tcPr>
          <w:p w:rsidR="00652864" w:rsidRPr="00960865" w:rsidRDefault="00652864" w:rsidP="001A734A">
            <w:pPr>
              <w:rPr>
                <w:snapToGrid w:val="0"/>
              </w:rPr>
            </w:pPr>
            <w:r w:rsidRPr="00960865">
              <w:rPr>
                <w:snapToGrid w:val="0"/>
              </w:rPr>
              <w:t>1.</w:t>
            </w:r>
            <w:r>
              <w:rPr>
                <w:snapToGrid w:val="0"/>
              </w:rPr>
              <w:t xml:space="preserve"> </w:t>
            </w:r>
            <w:r w:rsidRPr="00960865">
              <w:rPr>
                <w:snapToGrid w:val="0"/>
              </w:rPr>
              <w:t>für die Grundsteuer</w:t>
            </w:r>
          </w:p>
        </w:tc>
        <w:tc>
          <w:tcPr>
            <w:tcW w:w="1560" w:type="dxa"/>
            <w:vAlign w:val="center"/>
          </w:tcPr>
          <w:p w:rsidR="00652864" w:rsidRPr="00C411A3" w:rsidRDefault="00652864" w:rsidP="001A734A">
            <w:pPr>
              <w:rPr>
                <w:spacing w:val="-6"/>
              </w:rPr>
            </w:pPr>
          </w:p>
        </w:tc>
      </w:tr>
      <w:tr w:rsidR="00652864" w:rsidRPr="00C411A3" w:rsidTr="001A734A">
        <w:trPr>
          <w:trHeight w:val="454"/>
        </w:trPr>
        <w:tc>
          <w:tcPr>
            <w:tcW w:w="7517" w:type="dxa"/>
          </w:tcPr>
          <w:p w:rsidR="00652864" w:rsidRPr="00960865" w:rsidRDefault="00652864" w:rsidP="00652864">
            <w:pPr>
              <w:pStyle w:val="Listenabsatz"/>
              <w:numPr>
                <w:ilvl w:val="0"/>
                <w:numId w:val="1"/>
              </w:numPr>
              <w:rPr>
                <w:snapToGrid w:val="0"/>
              </w:rPr>
            </w:pPr>
            <w:r w:rsidRPr="00960865">
              <w:rPr>
                <w:snapToGrid w:val="0"/>
              </w:rPr>
              <w:t>für die land- und forstwirtschaftlichen Betriebe (Grundsteuer A) auf</w:t>
            </w:r>
          </w:p>
        </w:tc>
        <w:tc>
          <w:tcPr>
            <w:tcW w:w="1560" w:type="dxa"/>
            <w:vAlign w:val="center"/>
          </w:tcPr>
          <w:p w:rsidR="00652864" w:rsidRPr="00C411A3" w:rsidRDefault="00652864" w:rsidP="001A734A">
            <w:pPr>
              <w:rPr>
                <w:spacing w:val="-6"/>
              </w:rPr>
            </w:pPr>
            <w:r>
              <w:rPr>
                <w:spacing w:val="-6"/>
              </w:rPr>
              <w:t>380 v.H.</w:t>
            </w:r>
          </w:p>
        </w:tc>
      </w:tr>
      <w:tr w:rsidR="00652864" w:rsidRPr="00C411A3" w:rsidTr="001A734A">
        <w:trPr>
          <w:trHeight w:val="454"/>
        </w:trPr>
        <w:tc>
          <w:tcPr>
            <w:tcW w:w="7517" w:type="dxa"/>
            <w:shd w:val="clear" w:color="auto" w:fill="FFFFFF" w:themeFill="background1"/>
            <w:vAlign w:val="center"/>
          </w:tcPr>
          <w:p w:rsidR="00652864" w:rsidRPr="00960865" w:rsidRDefault="00652864" w:rsidP="00652864">
            <w:pPr>
              <w:pStyle w:val="Listenabsatz"/>
              <w:numPr>
                <w:ilvl w:val="0"/>
                <w:numId w:val="1"/>
              </w:numPr>
              <w:rPr>
                <w:snapToGrid w:val="0"/>
              </w:rPr>
            </w:pPr>
            <w:r w:rsidRPr="00960865">
              <w:rPr>
                <w:snapToGrid w:val="0"/>
              </w:rPr>
              <w:t>für die Grundstücke (Grundsteuer B) auf</w:t>
            </w:r>
          </w:p>
        </w:tc>
        <w:tc>
          <w:tcPr>
            <w:tcW w:w="1560" w:type="dxa"/>
            <w:shd w:val="clear" w:color="auto" w:fill="FFFFFF" w:themeFill="background1"/>
            <w:vAlign w:val="center"/>
          </w:tcPr>
          <w:p w:rsidR="00652864" w:rsidRPr="00C411A3" w:rsidRDefault="00652864" w:rsidP="001A734A">
            <w:pPr>
              <w:rPr>
                <w:spacing w:val="-6"/>
              </w:rPr>
            </w:pPr>
            <w:r>
              <w:rPr>
                <w:spacing w:val="-6"/>
              </w:rPr>
              <w:t>400 v.H.</w:t>
            </w:r>
          </w:p>
        </w:tc>
      </w:tr>
      <w:tr w:rsidR="00652864" w:rsidRPr="00C411A3" w:rsidTr="001A734A">
        <w:trPr>
          <w:trHeight w:val="454"/>
        </w:trPr>
        <w:tc>
          <w:tcPr>
            <w:tcW w:w="7517" w:type="dxa"/>
            <w:shd w:val="clear" w:color="auto" w:fill="FFFFFF" w:themeFill="background1"/>
            <w:vAlign w:val="center"/>
          </w:tcPr>
          <w:p w:rsidR="00652864" w:rsidRPr="00C411A3" w:rsidRDefault="00652864" w:rsidP="001A734A">
            <w:pPr>
              <w:rPr>
                <w:snapToGrid w:val="0"/>
              </w:rPr>
            </w:pPr>
            <w:r>
              <w:rPr>
                <w:snapToGrid w:val="0"/>
              </w:rPr>
              <w:t>2. für die Gewerbesteuer</w:t>
            </w:r>
          </w:p>
        </w:tc>
        <w:tc>
          <w:tcPr>
            <w:tcW w:w="1560" w:type="dxa"/>
            <w:shd w:val="clear" w:color="auto" w:fill="FFFFFF" w:themeFill="background1"/>
            <w:vAlign w:val="center"/>
          </w:tcPr>
          <w:p w:rsidR="00652864" w:rsidRPr="00C411A3" w:rsidRDefault="00652864" w:rsidP="001A734A">
            <w:r>
              <w:t>360 v.H.</w:t>
            </w:r>
          </w:p>
        </w:tc>
      </w:tr>
    </w:tbl>
    <w:p w:rsidR="00652864" w:rsidRPr="00960865" w:rsidRDefault="00652864" w:rsidP="00652864">
      <w:pPr>
        <w:rPr>
          <w:sz w:val="8"/>
          <w:szCs w:val="8"/>
        </w:rPr>
      </w:pPr>
    </w:p>
    <w:p w:rsidR="00652864" w:rsidRDefault="00652864" w:rsidP="00652864">
      <w:r>
        <w:t>der Steuermessbeträge.</w:t>
      </w:r>
    </w:p>
    <w:p w:rsidR="00652864" w:rsidRDefault="00652864" w:rsidP="00652864">
      <w:r w:rsidRPr="00652864">
        <w:t>Hinweis:</w:t>
      </w:r>
      <w:r>
        <w:t xml:space="preserve"> Eine etwaige Verletzung von Verfahrens- oder Formvorschriften der Gemeindeordnung für Baden-Württemberg (GemO) oder aufgrund der GemO beim Zustandekommen dieser Haushaltssatzung wird nach § 4 Abs. 4 und 5 GemO unbeachtlich, wenn sie nicht schriftlich innerhalb eines Jahres seit der Bekanntmachung dieser Satzung gegenüber der Gemeinde geltend gemacht worden ist. Der Sachverhalt, der die Verletzung begründen soll, ist zu bezeichnen. Dieser gilt nicht, wenn die Vorschriften über die Öffentlichkeit der Sitzung, die Genehmigung oder die Bekanntgabe der Satzung verletzt worden sind.</w:t>
      </w:r>
    </w:p>
    <w:p w:rsidR="00AD0CE0" w:rsidRPr="00652864" w:rsidRDefault="00AD0CE0" w:rsidP="00652864"/>
    <w:p w:rsidR="00652864" w:rsidRDefault="00652864" w:rsidP="00652864">
      <w:r w:rsidRPr="00960865">
        <w:t>Sasbach a.K.,</w:t>
      </w:r>
      <w:r>
        <w:t xml:space="preserve"> den </w:t>
      </w:r>
      <w:r w:rsidRPr="00EB5FBC">
        <w:t>22.01.2020</w:t>
      </w:r>
    </w:p>
    <w:p w:rsidR="00652864" w:rsidRDefault="00652864" w:rsidP="00652864">
      <w:r>
        <w:t>gez.Jürgen Scheiding</w:t>
      </w:r>
    </w:p>
    <w:p w:rsidR="00652864" w:rsidRDefault="00652864" w:rsidP="00652864">
      <w:r>
        <w:t>Bürgermeister</w:t>
      </w:r>
    </w:p>
    <w:p w:rsidR="00652864" w:rsidRDefault="00652864" w:rsidP="00652864">
      <w:pPr>
        <w:jc w:val="center"/>
        <w:rPr>
          <w:rFonts w:cs="Arial"/>
          <w:b/>
          <w:color w:val="000000" w:themeColor="text1"/>
          <w:sz w:val="44"/>
          <w:szCs w:val="44"/>
        </w:rPr>
      </w:pPr>
    </w:p>
    <w:p w:rsidR="009608F3" w:rsidRDefault="00217D11"/>
    <w:sectPr w:rsidR="00960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709B"/>
    <w:multiLevelType w:val="hybridMultilevel"/>
    <w:tmpl w:val="B776A268"/>
    <w:lvl w:ilvl="0" w:tplc="663222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64"/>
    <w:rsid w:val="00217D11"/>
    <w:rsid w:val="00652864"/>
    <w:rsid w:val="007041AB"/>
    <w:rsid w:val="00AD0CE0"/>
    <w:rsid w:val="00B4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14BB5-59C7-4D25-A69A-CD7FEE2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864"/>
    <w:pPr>
      <w:jc w:val="both"/>
    </w:pPr>
    <w:rPr>
      <w:rFonts w:ascii="Arial" w:hAnsi="Arial"/>
      <w:sz w:val="20"/>
    </w:rPr>
  </w:style>
  <w:style w:type="paragraph" w:styleId="berschrift1">
    <w:name w:val="heading 1"/>
    <w:basedOn w:val="Standard"/>
    <w:next w:val="Standard"/>
    <w:link w:val="berschrift1Zchn"/>
    <w:uiPriority w:val="9"/>
    <w:qFormat/>
    <w:rsid w:val="006528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864"/>
    <w:pPr>
      <w:ind w:left="720"/>
      <w:contextualSpacing/>
    </w:pPr>
  </w:style>
  <w:style w:type="paragraph" w:customStyle="1" w:styleId="StandardtextAnlagen">
    <w:name w:val="StandardtextAnlagen"/>
    <w:link w:val="StandardtextAnlagenZchn"/>
    <w:rsid w:val="00652864"/>
    <w:pPr>
      <w:spacing w:before="120" w:after="120" w:line="240" w:lineRule="auto"/>
    </w:pPr>
    <w:rPr>
      <w:rFonts w:ascii="Arial" w:eastAsia="Times New Roman" w:hAnsi="Arial" w:cs="Arial"/>
      <w:sz w:val="20"/>
      <w:szCs w:val="20"/>
      <w:lang w:eastAsia="de-DE"/>
    </w:rPr>
  </w:style>
  <w:style w:type="character" w:customStyle="1" w:styleId="StandardtextAnlagenZchn">
    <w:name w:val="StandardtextAnlagen Zchn"/>
    <w:link w:val="StandardtextAnlagen"/>
    <w:locked/>
    <w:rsid w:val="00652864"/>
    <w:rPr>
      <w:rFonts w:ascii="Arial" w:eastAsia="Times New Roman" w:hAnsi="Arial" w:cs="Arial"/>
      <w:sz w:val="20"/>
      <w:szCs w:val="20"/>
      <w:lang w:eastAsia="de-DE"/>
    </w:rPr>
  </w:style>
  <w:style w:type="paragraph" w:styleId="KeinLeerraum">
    <w:name w:val="No Spacing"/>
    <w:uiPriority w:val="1"/>
    <w:qFormat/>
    <w:rsid w:val="00652864"/>
    <w:pPr>
      <w:spacing w:after="0" w:line="240" w:lineRule="auto"/>
      <w:jc w:val="both"/>
    </w:pPr>
    <w:rPr>
      <w:rFonts w:ascii="Arial" w:hAnsi="Arial"/>
      <w:sz w:val="20"/>
    </w:rPr>
  </w:style>
  <w:style w:type="character" w:customStyle="1" w:styleId="berschrift1Zchn">
    <w:name w:val="Überschrift 1 Zchn"/>
    <w:basedOn w:val="Absatz-Standardschriftart"/>
    <w:link w:val="berschrift1"/>
    <w:uiPriority w:val="9"/>
    <w:rsid w:val="0065286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0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dc:creator>
  <cp:keywords/>
  <dc:description/>
  <cp:lastModifiedBy>sekretariat3</cp:lastModifiedBy>
  <cp:revision>2</cp:revision>
  <cp:lastPrinted>2020-02-28T12:31:00Z</cp:lastPrinted>
  <dcterms:created xsi:type="dcterms:W3CDTF">2020-03-05T08:29:00Z</dcterms:created>
  <dcterms:modified xsi:type="dcterms:W3CDTF">2020-03-05T08:29:00Z</dcterms:modified>
</cp:coreProperties>
</file>